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55D92" w:rsidRPr="00426F6D" w:rsidP="001B6B09">
      <w:pPr>
        <w:jc w:val="center"/>
        <w:rPr>
          <w:sz w:val="26"/>
          <w:szCs w:val="26"/>
        </w:rPr>
      </w:pPr>
      <w:r w:rsidRPr="00426F6D">
        <w:rPr>
          <w:sz w:val="26"/>
          <w:szCs w:val="26"/>
        </w:rPr>
        <w:t>Exhibit A</w:t>
      </w:r>
    </w:p>
    <w:p w:rsidR="001B6B09" w:rsidRPr="00426F6D" w:rsidP="00426F6D">
      <w:pPr>
        <w:jc w:val="both"/>
        <w:rPr>
          <w:sz w:val="26"/>
          <w:szCs w:val="26"/>
        </w:rPr>
      </w:pPr>
      <w:r w:rsidRPr="00426F6D">
        <w:rPr>
          <w:sz w:val="26"/>
          <w:szCs w:val="26"/>
        </w:rPr>
        <w:t xml:space="preserve">Paragraph 30 – Additional Provisions to </w:t>
      </w:r>
      <w:r w:rsidRPr="00426F6D">
        <w:rPr>
          <w:sz w:val="26"/>
          <w:szCs w:val="26"/>
        </w:rPr>
        <w:t>Shaws</w:t>
      </w:r>
      <w:r w:rsidRPr="00426F6D">
        <w:rPr>
          <w:sz w:val="26"/>
          <w:szCs w:val="26"/>
        </w:rPr>
        <w:t xml:space="preserve"> Park Ranches Contracts</w:t>
      </w:r>
    </w:p>
    <w:p w:rsidR="00B55D92" w:rsidRPr="00426F6D" w:rsidP="00426F6D">
      <w:pPr>
        <w:jc w:val="both"/>
        <w:rPr>
          <w:sz w:val="26"/>
          <w:szCs w:val="26"/>
        </w:rPr>
      </w:pPr>
      <w:r w:rsidRPr="00426F6D">
        <w:rPr>
          <w:sz w:val="26"/>
          <w:szCs w:val="26"/>
        </w:rPr>
        <w:t>The following deed restrictions shall affect each of the Lots, and shall be included in the sale information and deeds to the buyers:</w:t>
      </w:r>
    </w:p>
    <w:p w:rsidR="00426F6D" w:rsidRPr="00426F6D" w:rsidP="00426F6D">
      <w:pPr>
        <w:jc w:val="both"/>
        <w:rPr>
          <w:sz w:val="26"/>
          <w:szCs w:val="26"/>
        </w:rPr>
      </w:pPr>
      <w:r w:rsidRPr="00426F6D">
        <w:rPr>
          <w:sz w:val="26"/>
          <w:szCs w:val="26"/>
        </w:rPr>
        <w:t xml:space="preserve">(a) </w:t>
      </w:r>
      <w:r>
        <w:rPr>
          <w:sz w:val="26"/>
          <w:szCs w:val="26"/>
        </w:rPr>
        <w:tab/>
      </w:r>
      <w:r w:rsidRPr="00426F6D">
        <w:rPr>
          <w:sz w:val="26"/>
          <w:szCs w:val="26"/>
        </w:rPr>
        <w:t>No Mobile Homes.</w:t>
      </w:r>
    </w:p>
    <w:p w:rsidR="00426F6D" w:rsidRPr="00426F6D" w:rsidP="00426F6D">
      <w:pPr>
        <w:jc w:val="both"/>
        <w:rPr>
          <w:sz w:val="26"/>
          <w:szCs w:val="26"/>
        </w:rPr>
      </w:pPr>
      <w:r w:rsidRPr="00426F6D">
        <w:rPr>
          <w:sz w:val="26"/>
          <w:szCs w:val="26"/>
        </w:rPr>
        <w:t xml:space="preserve">(b) </w:t>
      </w:r>
      <w:r>
        <w:rPr>
          <w:sz w:val="26"/>
          <w:szCs w:val="26"/>
        </w:rPr>
        <w:tab/>
      </w:r>
      <w:r w:rsidRPr="00426F6D">
        <w:rPr>
          <w:sz w:val="26"/>
          <w:szCs w:val="26"/>
        </w:rPr>
        <w:t>No Manufactured Homes.</w:t>
      </w:r>
    </w:p>
    <w:p w:rsidR="00426F6D" w:rsidRPr="00426F6D" w:rsidP="00426F6D">
      <w:pPr>
        <w:jc w:val="both"/>
        <w:rPr>
          <w:sz w:val="26"/>
          <w:szCs w:val="26"/>
        </w:rPr>
      </w:pPr>
      <w:r w:rsidRPr="00426F6D">
        <w:rPr>
          <w:sz w:val="26"/>
          <w:szCs w:val="26"/>
        </w:rPr>
        <w:t xml:space="preserve">(c) </w:t>
      </w:r>
      <w:r>
        <w:rPr>
          <w:sz w:val="26"/>
          <w:szCs w:val="26"/>
        </w:rPr>
        <w:tab/>
      </w:r>
      <w:r w:rsidRPr="00426F6D">
        <w:rPr>
          <w:sz w:val="26"/>
          <w:szCs w:val="26"/>
        </w:rPr>
        <w:t>No commercial use of property.</w:t>
      </w:r>
    </w:p>
    <w:p w:rsidR="00426F6D" w:rsidRPr="00426F6D" w:rsidP="00426F6D">
      <w:pPr>
        <w:jc w:val="both"/>
        <w:rPr>
          <w:sz w:val="26"/>
          <w:szCs w:val="26"/>
        </w:rPr>
      </w:pPr>
      <w:r w:rsidRPr="00426F6D">
        <w:rPr>
          <w:sz w:val="26"/>
          <w:szCs w:val="26"/>
        </w:rPr>
        <w:t xml:space="preserve">(d) </w:t>
      </w:r>
      <w:r>
        <w:rPr>
          <w:sz w:val="26"/>
          <w:szCs w:val="26"/>
        </w:rPr>
        <w:tab/>
      </w:r>
      <w:r w:rsidRPr="00426F6D">
        <w:rPr>
          <w:sz w:val="26"/>
          <w:szCs w:val="26"/>
        </w:rPr>
        <w:t>Single family homes with outbuildings, only.</w:t>
      </w:r>
    </w:p>
    <w:p w:rsidR="00426F6D" w:rsidRPr="00426F6D" w:rsidP="00426F6D">
      <w:pPr>
        <w:jc w:val="both"/>
        <w:rPr>
          <w:sz w:val="26"/>
          <w:szCs w:val="26"/>
        </w:rPr>
      </w:pPr>
      <w:r w:rsidRPr="00426F6D">
        <w:rPr>
          <w:sz w:val="26"/>
          <w:szCs w:val="26"/>
        </w:rPr>
        <w:t xml:space="preserve">(e) </w:t>
      </w:r>
      <w:r>
        <w:rPr>
          <w:sz w:val="26"/>
          <w:szCs w:val="26"/>
        </w:rPr>
        <w:tab/>
      </w:r>
      <w:r w:rsidRPr="00426F6D">
        <w:rPr>
          <w:sz w:val="26"/>
          <w:szCs w:val="26"/>
        </w:rPr>
        <w:t>No junk or unregistered vehicles stored on the property except in enclosed garage or similar structure.</w:t>
      </w:r>
    </w:p>
    <w:p w:rsidR="00426F6D" w:rsidRPr="00426F6D" w:rsidP="00426F6D">
      <w:pPr>
        <w:jc w:val="both"/>
        <w:rPr>
          <w:sz w:val="26"/>
          <w:szCs w:val="26"/>
        </w:rPr>
      </w:pPr>
      <w:r w:rsidRPr="00426F6D">
        <w:rPr>
          <w:sz w:val="26"/>
          <w:szCs w:val="26"/>
        </w:rPr>
        <w:t xml:space="preserve">(f) </w:t>
      </w:r>
      <w:r>
        <w:rPr>
          <w:sz w:val="26"/>
          <w:szCs w:val="26"/>
        </w:rPr>
        <w:tab/>
      </w:r>
      <w:r w:rsidRPr="00426F6D">
        <w:rPr>
          <w:sz w:val="26"/>
          <w:szCs w:val="26"/>
        </w:rPr>
        <w:t>Construction of homes shall be completed within 12 months of starting construction.</w:t>
      </w:r>
    </w:p>
    <w:p w:rsidR="00426F6D" w:rsidP="00426F6D">
      <w:pPr>
        <w:jc w:val="both"/>
        <w:rPr>
          <w:sz w:val="26"/>
          <w:szCs w:val="26"/>
        </w:rPr>
      </w:pPr>
      <w:r w:rsidRPr="00426F6D">
        <w:rPr>
          <w:sz w:val="26"/>
          <w:szCs w:val="26"/>
        </w:rPr>
        <w:t xml:space="preserve">(g) </w:t>
      </w:r>
      <w:r>
        <w:rPr>
          <w:sz w:val="26"/>
          <w:szCs w:val="26"/>
        </w:rPr>
        <w:tab/>
      </w:r>
      <w:r w:rsidRPr="00426F6D">
        <w:rPr>
          <w:sz w:val="26"/>
          <w:szCs w:val="26"/>
        </w:rPr>
        <w:t>Registered campers will be allowed for a maximum of 150 days per year.</w:t>
      </w:r>
      <w:r w:rsidRPr="00426F6D">
        <w:rPr>
          <w:sz w:val="26"/>
          <w:szCs w:val="26"/>
        </w:rPr>
        <w:t xml:space="preserve"> </w:t>
      </w:r>
    </w:p>
    <w:p w:rsidR="001B6B09" w:rsidRPr="00426F6D" w:rsidP="00426F6D">
      <w:pPr>
        <w:jc w:val="both"/>
        <w:rPr>
          <w:sz w:val="26"/>
          <w:szCs w:val="26"/>
        </w:rPr>
      </w:pPr>
      <w:r w:rsidRPr="00426F6D">
        <w:rPr>
          <w:sz w:val="26"/>
          <w:szCs w:val="26"/>
        </w:rPr>
        <w:t>(</w:t>
      </w:r>
      <w:r w:rsidR="00426F6D">
        <w:rPr>
          <w:sz w:val="26"/>
          <w:szCs w:val="26"/>
        </w:rPr>
        <w:t>h</w:t>
      </w:r>
      <w:r w:rsidRPr="00426F6D">
        <w:rPr>
          <w:sz w:val="26"/>
          <w:szCs w:val="26"/>
        </w:rPr>
        <w:t>)</w:t>
      </w:r>
      <w:r w:rsidRPr="00426F6D">
        <w:rPr>
          <w:sz w:val="26"/>
          <w:szCs w:val="26"/>
        </w:rPr>
        <w:tab/>
        <w:t xml:space="preserve">The deed restrictions shall run with the land, </w:t>
      </w:r>
      <w:r w:rsidRPr="00426F6D">
        <w:rPr>
          <w:sz w:val="26"/>
          <w:szCs w:val="26"/>
        </w:rPr>
        <w:t xml:space="preserve">and Lot </w:t>
      </w:r>
      <w:r w:rsidRPr="00426F6D">
        <w:rPr>
          <w:sz w:val="26"/>
          <w:szCs w:val="26"/>
        </w:rPr>
        <w:t xml:space="preserve">owners </w:t>
      </w:r>
      <w:r w:rsidRPr="00426F6D" w:rsidR="00E07A1F">
        <w:rPr>
          <w:sz w:val="26"/>
          <w:szCs w:val="26"/>
        </w:rPr>
        <w:t xml:space="preserve">in </w:t>
      </w:r>
      <w:r w:rsidRPr="00426F6D" w:rsidR="00E07A1F">
        <w:rPr>
          <w:sz w:val="26"/>
          <w:szCs w:val="26"/>
        </w:rPr>
        <w:t>Shaws</w:t>
      </w:r>
      <w:r w:rsidRPr="00426F6D" w:rsidR="00E07A1F">
        <w:rPr>
          <w:sz w:val="26"/>
          <w:szCs w:val="26"/>
        </w:rPr>
        <w:t xml:space="preserve"> </w:t>
      </w:r>
      <w:r w:rsidRPr="00426F6D">
        <w:rPr>
          <w:sz w:val="26"/>
          <w:szCs w:val="26"/>
        </w:rPr>
        <w:t>Park Ranches shall have the right to enforce other</w:t>
      </w:r>
      <w:r w:rsidRPr="00426F6D" w:rsidR="007204B6">
        <w:rPr>
          <w:sz w:val="26"/>
          <w:szCs w:val="26"/>
        </w:rPr>
        <w:t xml:space="preserve"> Lot</w:t>
      </w:r>
      <w:r w:rsidRPr="00426F6D">
        <w:rPr>
          <w:sz w:val="26"/>
          <w:szCs w:val="26"/>
        </w:rPr>
        <w:t xml:space="preserve"> owner</w:t>
      </w:r>
      <w:r w:rsidRPr="00426F6D" w:rsidR="007204B6">
        <w:rPr>
          <w:sz w:val="26"/>
          <w:szCs w:val="26"/>
        </w:rPr>
        <w:t>’</w:t>
      </w:r>
      <w:r w:rsidRPr="00426F6D">
        <w:rPr>
          <w:sz w:val="26"/>
          <w:szCs w:val="26"/>
        </w:rPr>
        <w:t>s violations, which could include a declaratory judgment or injunctive relief actions.</w:t>
      </w:r>
    </w:p>
    <w:p w:rsidR="00D76268" w:rsidRPr="00426F6D" w:rsidP="00426F6D">
      <w:pPr>
        <w:jc w:val="both"/>
        <w:rPr>
          <w:sz w:val="26"/>
          <w:szCs w:val="26"/>
        </w:rPr>
      </w:pPr>
      <w:r w:rsidRPr="00426F6D">
        <w:rPr>
          <w:sz w:val="26"/>
          <w:szCs w:val="26"/>
        </w:rPr>
        <w:t>(</w:t>
      </w:r>
      <w:r w:rsidR="00426F6D">
        <w:rPr>
          <w:sz w:val="26"/>
          <w:szCs w:val="26"/>
        </w:rPr>
        <w:t>i</w:t>
      </w:r>
      <w:r w:rsidRPr="00426F6D">
        <w:rPr>
          <w:sz w:val="26"/>
          <w:szCs w:val="26"/>
        </w:rPr>
        <w:t xml:space="preserve">)         </w:t>
      </w:r>
      <w:r w:rsidRPr="00426F6D" w:rsidR="007204B6">
        <w:rPr>
          <w:sz w:val="26"/>
          <w:szCs w:val="26"/>
        </w:rPr>
        <w:t xml:space="preserve">As stated on the Plat:  </w:t>
      </w:r>
    </w:p>
    <w:p w:rsidR="00D76268" w:rsidRPr="00426F6D" w:rsidP="00426F6D">
      <w:pPr>
        <w:jc w:val="both"/>
        <w:rPr>
          <w:sz w:val="26"/>
          <w:szCs w:val="26"/>
        </w:rPr>
      </w:pPr>
      <w:r w:rsidRPr="00426F6D">
        <w:rPr>
          <w:sz w:val="26"/>
          <w:szCs w:val="26"/>
        </w:rPr>
        <w:t>Maintenance of Easement</w:t>
      </w:r>
      <w:r w:rsidRPr="00426F6D">
        <w:rPr>
          <w:sz w:val="26"/>
          <w:szCs w:val="26"/>
        </w:rPr>
        <w:t xml:space="preserve">.  Each Lot Owner of Lots 2 through 15 (“Road Lots”), as shown on this </w:t>
      </w:r>
      <w:r w:rsidRPr="00426F6D">
        <w:rPr>
          <w:sz w:val="26"/>
          <w:szCs w:val="26"/>
        </w:rPr>
        <w:t>Shaws</w:t>
      </w:r>
      <w:r w:rsidRPr="00426F6D">
        <w:rPr>
          <w:sz w:val="26"/>
          <w:szCs w:val="26"/>
        </w:rPr>
        <w:t xml:space="preserve"> Park Ranches Plat, shall be responsible to maintain and keep in good repair the Road Easements as shown on this Plat, and shall share equally in the expense of maintenance. The maintenance shall consist only of grading, if necessary, each spring and fall season, and as necessary to repair any material damage to the Road Easements resulting from natural causes, weather, excessive rain, or flood.  Any current or subsequent owner of a Road Lot shall be responsible for any repairs or maintenance of the Road Easements required from a Road Lot Owner’s (or his guests, invitees or agents) negligent or willful misuse of the Road Easements.</w:t>
      </w:r>
    </w:p>
    <w:p w:rsidR="00DF6431" w:rsidRPr="00426F6D" w:rsidP="00426F6D">
      <w:pPr>
        <w:jc w:val="both"/>
        <w:rPr>
          <w:sz w:val="26"/>
          <w:szCs w:val="26"/>
        </w:rPr>
      </w:pPr>
      <w:r w:rsidRPr="00426F6D">
        <w:rPr>
          <w:sz w:val="26"/>
          <w:szCs w:val="26"/>
        </w:rPr>
        <w:t>The Maintenance Easement shall run with the land and inure to the benefit of and be binding on all Road Lot Owners, and all subsequent Road Lot Owners, and their successors, heirs and assigns.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391ED1E-B32A-41CE-B894-5A35439D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1496</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deed restrictions and road easement.docx</dc:title>
  <dc:creator>Steven</dc:creator>
  <cp:lastModifiedBy>Brenda Bartels</cp:lastModifiedBy>
  <cp:revision>1</cp:revision>
  <dcterms:created xsi:type="dcterms:W3CDTF">2022-08-16T20:53:29Z</dcterms:created>
  <dcterms:modified xsi:type="dcterms:W3CDTF">2022-08-16T20:53:29Z</dcterms:modified>
</cp:coreProperties>
</file>